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B2A" w:rsidRDefault="004501BF">
      <w:pPr>
        <w:pStyle w:val="Standard"/>
        <w:spacing w:before="0" w:after="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2</w:t>
      </w:r>
    </w:p>
    <w:p w:rsidR="00336B2A" w:rsidRDefault="00336B2A">
      <w:pPr>
        <w:pStyle w:val="Standard"/>
        <w:spacing w:before="0" w:after="0" w:line="240" w:lineRule="auto"/>
        <w:jc w:val="right"/>
        <w:rPr>
          <w:rFonts w:ascii="Verdana" w:hAnsi="Verdana"/>
          <w:b/>
          <w:sz w:val="20"/>
          <w:szCs w:val="20"/>
        </w:rPr>
      </w:pPr>
    </w:p>
    <w:p w:rsidR="00336B2A" w:rsidRDefault="00336B2A">
      <w:pPr>
        <w:pStyle w:val="Standard"/>
        <w:spacing w:before="0" w:after="0" w:line="240" w:lineRule="auto"/>
        <w:rPr>
          <w:rFonts w:ascii="Verdana" w:hAnsi="Verdana"/>
          <w:sz w:val="20"/>
          <w:szCs w:val="20"/>
        </w:rPr>
      </w:pPr>
    </w:p>
    <w:p w:rsidR="00336B2A" w:rsidRDefault="004501BF">
      <w:pPr>
        <w:pStyle w:val="Standard"/>
        <w:spacing w:before="0"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Opis przedmiotu zamówienia – zasilacz awaryjny UPS </w:t>
      </w:r>
      <w:r w:rsidR="007465B5">
        <w:rPr>
          <w:rFonts w:ascii="Verdana" w:hAnsi="Verdana"/>
          <w:b/>
          <w:sz w:val="20"/>
          <w:szCs w:val="20"/>
        </w:rPr>
        <w:t>serwerowy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z akcesoriami – 1 szt.</w:t>
      </w:r>
    </w:p>
    <w:p w:rsidR="00336B2A" w:rsidRDefault="00336B2A">
      <w:pPr>
        <w:pStyle w:val="Standard"/>
        <w:spacing w:before="0"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963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4252"/>
        <w:gridCol w:w="4817"/>
      </w:tblGrid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Opis wymagań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techniczno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– funkcjonalnych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Wymagane minimalne parametry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336B2A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Producent oraz model oferowanego urządzenia wraz ze wskazaniem elementów dodatkowego wyposażenia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336B2A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Topologia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Online/podwójna konwersja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Zakres napięcia wejściowego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176-276V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Częstotliwość wejściowa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47-65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Hz</w:t>
            </w:r>
            <w:proofErr w:type="spellEnd"/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Liczba faz napięcia wejściowego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Zakres napięcia wyjściowego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210-250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Częstotliwość wyjściowa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47-60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Hz</w:t>
            </w:r>
            <w:proofErr w:type="spellEnd"/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color w:val="212529"/>
                <w:sz w:val="20"/>
                <w:szCs w:val="20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</w:rPr>
              <w:t>Liczba faz napięcia wyjściowego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Wyjściowa moc czynna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 5000 W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Wyjściowa moc pozorna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 6000 VA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Karta sieciowa SNMP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Wymagana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Zarządzanie przez sieć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Wymagane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Rodzaj budowy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Tower lub do zabudowy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19 cali- głębokość &lt;50cm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</w:pPr>
            <w:r>
              <w:rPr>
                <w:rFonts w:ascii="Verdana" w:hAnsi="Verdana"/>
                <w:color w:val="212529"/>
                <w:sz w:val="20"/>
                <w:szCs w:val="20"/>
              </w:rPr>
              <w:t>Maks. zniekształcenia napięcia wyjściowego (obciążenie liniowe)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5,00%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</w:pPr>
            <w:r>
              <w:rPr>
                <w:rFonts w:ascii="Verdana" w:hAnsi="Verdana"/>
                <w:color w:val="212529"/>
                <w:sz w:val="20"/>
                <w:szCs w:val="20"/>
              </w:rPr>
              <w:t>Wyjściowy współczynnik mocy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</w:pPr>
            <w:r>
              <w:rPr>
                <w:rFonts w:ascii="Verdana" w:hAnsi="Verdana"/>
                <w:color w:val="212529"/>
                <w:sz w:val="20"/>
                <w:szCs w:val="20"/>
              </w:rPr>
              <w:t>Sprawność całkowita</w:t>
            </w:r>
          </w:p>
        </w:tc>
        <w:tc>
          <w:tcPr>
            <w:tcW w:w="48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90%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</w:pPr>
            <w:r>
              <w:rPr>
                <w:rFonts w:ascii="Verdana" w:hAnsi="Verdana"/>
                <w:color w:val="212529"/>
                <w:sz w:val="20"/>
                <w:szCs w:val="20"/>
              </w:rPr>
              <w:t>Automatyczne wyłączanie</w:t>
            </w:r>
          </w:p>
        </w:tc>
        <w:tc>
          <w:tcPr>
            <w:tcW w:w="48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Tak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Zewnętrzny „bypass” serwisowy</w:t>
            </w:r>
          </w:p>
        </w:tc>
        <w:tc>
          <w:tcPr>
            <w:tcW w:w="48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Wymagane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Interfejs do wyłącznika ppoż.</w:t>
            </w:r>
          </w:p>
        </w:tc>
        <w:tc>
          <w:tcPr>
            <w:tcW w:w="48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Opcja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Bezpotencjałowy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zestyk przełączający</w:t>
            </w:r>
          </w:p>
          <w:p w:rsidR="00336B2A" w:rsidRDefault="00336B2A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Wymagane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Akumulatory/ baterie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Szczelne, bezobsługowe, w technologii AGM, o projektowanej żywotności min. 3-5lat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Zarządzanie akumulatorami/ bateriami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Automatyczny test baterii, ochrona przed głębokim rozładowaniem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Panel sterujący z wyświetlaczem ciekłokrystalicznym LCD w języku polskim lub angielskim oraz sygnalizacją akustyczną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Wymagane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Możliwość regulacji</w:t>
            </w:r>
            <w:r>
              <w:rPr>
                <w:rFonts w:ascii="Verdana" w:hAnsi="Verdana"/>
                <w:sz w:val="20"/>
                <w:szCs w:val="20"/>
              </w:rPr>
              <w:t xml:space="preserve"> z panelu sterującego tolerancji napięcia wejściowego i częstotliwości wejściowej w linii bypassu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Wymagane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Diagnostyka parametrów urządzenia UPS i baterii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Automatyczna diagnostyka parametrów urządzenia UPS i baterii na panelu UPS-a i z wykorzystaniem </w:t>
            </w:r>
            <w:r>
              <w:rPr>
                <w:rFonts w:ascii="Verdana" w:hAnsi="Verdana"/>
                <w:sz w:val="20"/>
                <w:szCs w:val="20"/>
              </w:rPr>
              <w:t>oprogramowania do zarządzania i monitorowania UPS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Oprogramowanie zapewniające pełny monitoring zarządzanie i automatyczny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shut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-down systemu operacyjnego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Opcja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26.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Poziom hałasu w odległości 1m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&lt; 60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dBA</w:t>
            </w:r>
            <w:proofErr w:type="spellEnd"/>
          </w:p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Wentylatory o regulowanej prędkości obrotowej w </w:t>
            </w:r>
            <w:r>
              <w:rPr>
                <w:rFonts w:ascii="Verdana" w:hAnsi="Verdana"/>
                <w:sz w:val="20"/>
                <w:szCs w:val="20"/>
              </w:rPr>
              <w:t>zależności od obciążenia i temperatury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Szyny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Wymagane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Spełnienie wszystkich obowiązujących norm w zakresie bezpieczeństwa, kompatybilności elektromagnetycznej potwierdzone deklaracją zgodności CE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Wymagane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Producent zasilacza UPS z </w:t>
            </w:r>
            <w:r>
              <w:rPr>
                <w:rFonts w:ascii="Verdana" w:hAnsi="Verdana"/>
                <w:sz w:val="20"/>
                <w:szCs w:val="20"/>
              </w:rPr>
              <w:t>siedzibą w Polsce posiadający biuro dystrybucji na terenie kraju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Wymagane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Certyfikat ISO 9001 oraz 14001 producent zasilacza UPS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Wymagane, załączyć do oferty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Wymiary zasilacza UPS oraz jednego z modułów baterii sumarycznie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Makx.5U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Instrukcja w języku polskim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Wymagane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Gwarancja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Minimum 24 miesiące</w:t>
            </w:r>
          </w:p>
        </w:tc>
      </w:tr>
      <w:tr w:rsidR="00336B2A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Usługa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2A" w:rsidRDefault="004501BF">
            <w:pPr>
              <w:pStyle w:val="Standard"/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Dostawa, instalacja w przygotowanej lokalizacji zabezpieczonej w odpowiednią instalację elektryczną, rozruch techniczny ze szkoleniem</w:t>
            </w:r>
          </w:p>
        </w:tc>
      </w:tr>
    </w:tbl>
    <w:p w:rsidR="00336B2A" w:rsidRDefault="00336B2A">
      <w:pPr>
        <w:pStyle w:val="Standard"/>
        <w:spacing w:before="0" w:after="0" w:line="240" w:lineRule="auto"/>
        <w:jc w:val="center"/>
        <w:rPr>
          <w:rFonts w:ascii="Verdana" w:hAnsi="Verdana"/>
          <w:sz w:val="20"/>
          <w:szCs w:val="20"/>
        </w:rPr>
      </w:pPr>
    </w:p>
    <w:p w:rsidR="00336B2A" w:rsidRDefault="00336B2A">
      <w:pPr>
        <w:pStyle w:val="Standard"/>
        <w:spacing w:before="0" w:after="0" w:line="240" w:lineRule="auto"/>
        <w:jc w:val="center"/>
        <w:rPr>
          <w:rFonts w:ascii="Verdana" w:hAnsi="Verdana"/>
          <w:sz w:val="20"/>
          <w:szCs w:val="20"/>
        </w:rPr>
      </w:pPr>
    </w:p>
    <w:p w:rsidR="00336B2A" w:rsidRDefault="00336B2A">
      <w:pPr>
        <w:pStyle w:val="Standard"/>
        <w:spacing w:before="0" w:after="0" w:line="240" w:lineRule="auto"/>
        <w:jc w:val="center"/>
        <w:rPr>
          <w:rFonts w:ascii="Verdana" w:hAnsi="Verdana"/>
          <w:sz w:val="20"/>
          <w:szCs w:val="20"/>
        </w:rPr>
      </w:pPr>
    </w:p>
    <w:p w:rsidR="00336B2A" w:rsidRDefault="00336B2A">
      <w:pPr>
        <w:pStyle w:val="Standard"/>
        <w:spacing w:before="0" w:after="0" w:line="240" w:lineRule="auto"/>
        <w:jc w:val="center"/>
      </w:pPr>
    </w:p>
    <w:sectPr w:rsidR="00336B2A">
      <w:headerReference w:type="default" r:id="rId6"/>
      <w:footerReference w:type="default" r:id="rId7"/>
      <w:pgSz w:w="11906" w:h="16838"/>
      <w:pgMar w:top="1922" w:right="1134" w:bottom="1446" w:left="1134" w:header="283" w:footer="1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1BF" w:rsidRDefault="004501BF">
      <w:r>
        <w:separator/>
      </w:r>
    </w:p>
  </w:endnote>
  <w:endnote w:type="continuationSeparator" w:id="0">
    <w:p w:rsidR="004501BF" w:rsidRDefault="0045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8C" w:rsidRDefault="004501BF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>
      <w:rPr>
        <w:rFonts w:cs="Calibri"/>
        <w:color w:val="646464"/>
        <w:sz w:val="10"/>
        <w:szCs w:val="10"/>
      </w:rPr>
      <w:t xml:space="preserve">CENTRUM PROJEKTÓW POLSKA CYFROWA </w:t>
    </w:r>
    <w:r>
      <w:rPr>
        <w:rFonts w:cs="Calibri"/>
        <w:color w:val="646464"/>
        <w:sz w:val="10"/>
        <w:szCs w:val="10"/>
      </w:rPr>
      <w:br/>
    </w:r>
    <w:r>
      <w:rPr>
        <w:rFonts w:cs="Calibri"/>
        <w:color w:val="646464"/>
        <w:sz w:val="10"/>
        <w:szCs w:val="10"/>
      </w:rPr>
      <w:t>ul. Spokojna 13A, 01-044 Warszawa | infolinia: +48 223152340 | e-mail: cppc@cppc.gov.pl</w:t>
    </w:r>
    <w:r>
      <w:rPr>
        <w:rFonts w:cs="Calibri"/>
        <w:noProof/>
        <w:color w:val="646464"/>
        <w:sz w:val="10"/>
        <w:szCs w:val="1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-777239</wp:posOffset>
          </wp:positionH>
          <wp:positionV relativeFrom="margin">
            <wp:posOffset>6223679</wp:posOffset>
          </wp:positionV>
          <wp:extent cx="7615440" cy="3333600"/>
          <wp:effectExtent l="0" t="0" r="4560" b="15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5440" cy="3333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noProof/>
        <w:color w:val="646464"/>
        <w:sz w:val="10"/>
        <w:szCs w:val="1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2699280</wp:posOffset>
          </wp:positionH>
          <wp:positionV relativeFrom="paragraph">
            <wp:posOffset>206280</wp:posOffset>
          </wp:positionV>
          <wp:extent cx="3704759" cy="322560"/>
          <wp:effectExtent l="0" t="0" r="0" b="1290"/>
          <wp:wrapSquare wrapText="bothSides"/>
          <wp:docPr id="3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4759" cy="322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1BF" w:rsidRDefault="004501BF">
      <w:r>
        <w:rPr>
          <w:color w:val="000000"/>
        </w:rPr>
        <w:separator/>
      </w:r>
    </w:p>
  </w:footnote>
  <w:footnote w:type="continuationSeparator" w:id="0">
    <w:p w:rsidR="004501BF" w:rsidRDefault="0045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8C" w:rsidRDefault="004501BF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-10080</wp:posOffset>
          </wp:positionV>
          <wp:extent cx="2314080" cy="96084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4080" cy="960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6B2A"/>
    <w:rsid w:val="00336B2A"/>
    <w:rsid w:val="004501BF"/>
    <w:rsid w:val="007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C57A"/>
  <w15:docId w15:val="{D88FFEC9-D127-4834-A06D-144EACDB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line="276" w:lineRule="auto"/>
      <w:outlineLvl w:val="0"/>
    </w:pPr>
    <w:rPr>
      <w:b/>
      <w:bCs/>
      <w:sz w:val="26"/>
      <w:szCs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line="276" w:lineRule="auto"/>
      <w:outlineLvl w:val="1"/>
    </w:pPr>
    <w:rPr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360" w:after="360" w:line="360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Gwkaistopka">
    <w:name w:val="Główka i stopka"/>
    <w:basedOn w:val="Standard"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</w:pPr>
    <w:rPr>
      <w:lang w:eastAsia="pl-P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Numerstrony">
    <w:name w:val="page number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agwek1Znak">
    <w:name w:val="Nagłówek 1 Znak"/>
    <w:basedOn w:val="Domylnaczcionkaakapitu"/>
    <w:rPr>
      <w:b/>
      <w:bCs/>
      <w:sz w:val="26"/>
      <w:szCs w:val="28"/>
    </w:rPr>
  </w:style>
  <w:style w:type="character" w:customStyle="1" w:styleId="Internetlink">
    <w:name w:val="Internet link"/>
    <w:basedOn w:val="Domylnaczcionkaakapitu"/>
    <w:rPr>
      <w:color w:val="0563C1"/>
      <w:u w:val="single"/>
      <w:lang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val="pl-PL" w:eastAsia="pl-PL"/>
    </w:rPr>
  </w:style>
  <w:style w:type="character" w:customStyle="1" w:styleId="TematkomentarzaZnak">
    <w:name w:val="Temat komentarza Znak"/>
    <w:basedOn w:val="TekstkomentarzaZnak"/>
    <w:rPr>
      <w:b/>
      <w:bCs/>
      <w:lang w:val="pl-PL" w:eastAsia="pl-PL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rPr>
      <w:sz w:val="24"/>
      <w:szCs w:val="24"/>
      <w:lang w:eastAsia="pl-PL"/>
    </w:rPr>
  </w:style>
  <w:style w:type="character" w:customStyle="1" w:styleId="VisitedInternetLink">
    <w:name w:val="Visited Internet Link"/>
    <w:basedOn w:val="Domylnaczcionkaakapitu"/>
    <w:rPr>
      <w:color w:val="954F72"/>
      <w:u w:val="single"/>
      <w:lang/>
    </w:rPr>
  </w:style>
  <w:style w:type="character" w:customStyle="1" w:styleId="NagwekZnak">
    <w:name w:val="Nagłówek Znak"/>
    <w:basedOn w:val="Domylnaczcionkaakapitu"/>
  </w:style>
  <w:style w:type="character" w:customStyle="1" w:styleId="Nagwek2Znak">
    <w:name w:val="Nagłówek 2 Znak"/>
    <w:basedOn w:val="Domylnaczcionkaakapitu"/>
    <w:rPr>
      <w:b/>
      <w:szCs w:val="26"/>
    </w:rPr>
  </w:style>
  <w:style w:type="character" w:customStyle="1" w:styleId="ZnakZnak">
    <w:name w:val="Znak Znak"/>
    <w:rPr>
      <w:rFonts w:ascii="Arial" w:hAnsi="Arial" w:cs="Arial"/>
      <w:b/>
      <w:bCs/>
      <w:kern w:val="3"/>
      <w:sz w:val="32"/>
      <w:szCs w:val="32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UG Slupia</cp:lastModifiedBy>
  <cp:revision>3</cp:revision>
  <cp:lastPrinted>2018-03-26T09:55:00Z</cp:lastPrinted>
  <dcterms:created xsi:type="dcterms:W3CDTF">2026-03-11T15:40:00Z</dcterms:created>
  <dcterms:modified xsi:type="dcterms:W3CDTF">2026-03-11T15:40:00Z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MRR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